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eastAsia="仿宋_GB2312" w:cs="仿宋_GB2312"/>
          <w:color w:val="2B2B2B"/>
          <w:sz w:val="32"/>
          <w:szCs w:val="32"/>
        </w:rPr>
        <w:t>附件3：</w:t>
      </w:r>
    </w:p>
    <w:p>
      <w:pPr>
        <w:spacing w:line="300" w:lineRule="auto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b/>
          <w:sz w:val="32"/>
          <w:szCs w:val="32"/>
        </w:rPr>
        <w:t>不宜聘用对象认定办法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有下列情形之一的，认定为不宜聘用对象：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一、曾有严重违反党的路线、方针、政策和国家法律的行为，并经有关部门认定的；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二、曾受到开除中国共产党党籍处分、开除中国共产主义青年团团籍处分的；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三、曾受过劳动教养的或近两年内受到行政拘留、司法拘留的；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四、曾以营利为目的、为赌博提供条件以及参与赌博赌资较大，被有关部门处罚的；或曾组织、利用迷信活动，扰乱社会秩序、损害他人身体健康，被有关部门处罚的；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五、曾被有关部门认定参与邪教、吸毒、色情、盗窃、贪污、贿赂、诈骗等违法犯罪活动的；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受行政警告处分未满一年、受行政记过及以上处分未满两年的，或受党、团内警告未满一年或受严重警告及以上处分未满两年的，或在高校学习期间受警告、严重警告处分未满一年或受记过以上处分未满两年的；</w:t>
      </w:r>
    </w:p>
    <w:p>
      <w:pPr>
        <w:spacing w:line="300" w:lineRule="auto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七、不符合报考资格条件，或在招聘过程中违纪舞弊、弄虚作假行为的；</w:t>
      </w:r>
    </w:p>
    <w:p>
      <w:r>
        <w:rPr>
          <w:rFonts w:hint="eastAsia" w:ascii="仿宋_GB2312" w:eastAsia="仿宋_GB2312" w:cs="仿宋_GB2312"/>
          <w:sz w:val="32"/>
          <w:szCs w:val="32"/>
        </w:rPr>
        <w:t>八、有不宜聘用到国有企业工作的其他情形的。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159B1"/>
    <w:rsid w:val="4FC1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2020-05-20T03:23:00Z</dcterms:created>
  <dc:creator>rcsc</dc:creator>
  <cp:lastModifiedBy>rcsc</cp:lastModifiedBy>
  <dcterms:modified xsi:type="dcterms:W3CDTF">2020-05-20T03:23:52Z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